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96697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966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SUSKIND DENNIS A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 w:right="580"/>
        <w:spacing w:after="0" w:line="365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898 VETERANS MEMORIAL HIGHWAY SUITE 560</w:t>
      </w:r>
    </w:p>
    <w:p>
      <w:pPr>
        <w:spacing w:after="0" w:line="167" w:lineRule="exact"/>
        <w:rPr>
          <w:sz w:val="24"/>
          <w:szCs w:val="24"/>
          <w:color w:val="auto"/>
        </w:r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</w:tr>
      <w:tr>
        <w:trPr>
          <w:trHeight w:val="23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HAUPPAUGE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NY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11788</w:t>
            </w:r>
          </w:p>
        </w:tc>
      </w:tr>
      <w:tr>
        <w:trPr>
          <w:trHeight w:val="155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</w:tr>
      <w:tr>
        <w:trPr>
          <w:trHeight w:val="309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92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60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7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740" w:type="dxa"/>
            <w:vAlign w:val="bottom"/>
            <w:gridSpan w:val="3"/>
          </w:tcPr>
          <w:p>
            <w:pPr>
              <w:spacing w:after="0" w:line="227" w:lineRule="exact"/>
              <w:rPr>
                <w:rFonts w:ascii="Times New Roman" w:cs="Times New Roman" w:eastAsia="Times New Roman" w:hAnsi="Times New Roman"/>
                <w:sz w:val="21"/>
                <w:szCs w:val="21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1"/>
                  <w:szCs w:val="21"/>
                  <w:color w:val="0000EE"/>
                </w:rPr>
                <w:t xml:space="preserve">Dime Commercial Bancshares, Inc. /NY/ </w:t>
              </w:r>
            </w:hyperlink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[</w:t>
            </w:r>
          </w:p>
        </w:tc>
        <w:tc>
          <w:tcPr>
            <w:tcW w:w="18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5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500" w:type="dxa"/>
            <w:vAlign w:val="bottom"/>
            <w:tcBorders>
              <w:top w:val="single" w:sz="8" w:color="0000EE"/>
            </w:tcBorders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 xml:space="preserve">DCOM </w:t>
            </w:r>
            <w:r>
              <w:rPr>
                <w:rFonts w:ascii="Times New Roman" w:cs="Times New Roman" w:eastAsia="Times New Roman" w:hAnsi="Times New Roman"/>
                <w:sz w:val="21"/>
                <w:szCs w:val="21"/>
                <w:color w:val="000000"/>
              </w:rPr>
              <w:t>]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6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5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40" w:type="dxa"/>
            <w:vAlign w:val="bottom"/>
            <w:vMerge w:val="restart"/>
          </w:tcPr>
          <w:p>
            <w:pPr>
              <w:ind w:left="3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3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ind w:left="4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40" w:type="dxa"/>
            <w:vAlign w:val="bottom"/>
          </w:tcPr>
          <w:p>
            <w:pPr>
              <w:ind w:left="300"/>
              <w:spacing w:after="0" w:line="11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6"/>
        </w:trPr>
        <w:tc>
          <w:tcPr>
            <w:tcW w:w="3580" w:type="dxa"/>
            <w:vAlign w:val="bottom"/>
            <w:gridSpan w:val="3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8"/>
        </w:trPr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9"/>
        </w:trPr>
        <w:tc>
          <w:tcPr>
            <w:tcW w:w="20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9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77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More than One Reporting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Person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760" w:space="80"/>
            <w:col w:w="7240"/>
          </w:cols>
          <w:pgMar w:left="460" w:top="219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60" w:type="dxa"/>
            <w:vAlign w:val="bottom"/>
            <w:gridSpan w:val="6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2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06/09/2026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38.75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92,090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06/10/2026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5,000</w:t>
            </w:r>
          </w:p>
        </w:tc>
        <w:tc>
          <w:tcPr>
            <w:tcW w:w="440" w:type="dxa"/>
            <w:vAlign w:val="bottom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2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39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87,090</w:t>
            </w:r>
          </w:p>
        </w:tc>
        <w:tc>
          <w:tcPr>
            <w:tcW w:w="9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320" w:type="dxa"/>
            <w:vAlign w:val="bottom"/>
            <w:tcBorders>
              <w:bottom w:val="single" w:sz="8" w:color="2C2C2C"/>
            </w:tcBorders>
            <w:gridSpan w:val="10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7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0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Securities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5"/>
              </w:rPr>
              <w:t>Beneficially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gridSpan w:val="4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40" w:type="dxa"/>
            <w:vAlign w:val="bottom"/>
          </w:tcPr>
          <w:p>
            <w:pPr>
              <w:ind w:left="3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8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38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Megan Hickey, as attorney in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-4445</wp:posOffset>
            </wp:positionV>
            <wp:extent cx="1290955" cy="8255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9095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1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fact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4184015</wp:posOffset>
            </wp:positionH>
            <wp:positionV relativeFrom="paragraph">
              <wp:posOffset>-12700</wp:posOffset>
            </wp:positionV>
            <wp:extent cx="164465" cy="825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446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5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06/10/2026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-4445</wp:posOffset>
            </wp:positionV>
            <wp:extent cx="501015" cy="8255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101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Date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8620" w:space="160"/>
            <w:col w:w="2300"/>
          </w:cols>
          <w:pgMar w:left="460" w:top="219" w:right="35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p>
      <w:pPr>
        <w:sectPr>
          <w:pgSz w:w="11900" w:h="16838" w:orient="portrait"/>
          <w:cols w:equalWidth="0" w:num="1">
            <w:col w:w="11080"/>
          </w:cols>
          <w:pgMar w:left="460" w:top="219" w:right="359" w:bottom="1440" w:gutter="0" w:footer="0" w:header="0"/>
          <w:type w:val="continuous"/>
        </w:sectPr>
      </w:pPr>
    </w:p>
    <w:bookmarkStart w:id="1" w:name="page2"/>
    <w:bookmarkEnd w:id="1"/>
    <w:p>
      <w:pPr>
        <w:ind w:right="2299"/>
        <w:spacing w:after="0" w:line="37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DIME COMMUNITY BANCSHARES, INC. LIMITED POWER OF ATTORNEY FOR SECTION 16 REPORTING OBLIGATIONS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Know all by these presents, that the undersigned hereby makes, constitutes</w:t>
      </w:r>
    </w:p>
    <w:p>
      <w:pPr>
        <w:spacing w:after="0" w:line="39" w:lineRule="exact"/>
        <w:rPr>
          <w:sz w:val="20"/>
          <w:szCs w:val="20"/>
          <w:color w:val="auto"/>
        </w:rPr>
      </w:pPr>
    </w:p>
    <w:p>
      <w:pPr>
        <w:ind w:left="120" w:right="177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appoints each of Megan Hickey, Marc Levy, Jeffrey Cass and Edward A. Quint, each acting individually, as the</w:t>
      </w:r>
    </w:p>
    <w:p>
      <w:pPr>
        <w:ind w:left="120" w:right="1999" w:hanging="103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true and lawful attorney-in-fact, with full power and authority as hereinafter described on behalf</w:t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of and in the name, place and stead of the undersigned to: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2499" w:hanging="113"/>
        <w:spacing w:after="0" w:line="269" w:lineRule="auto"/>
        <w:tabs>
          <w:tab w:leader="none" w:pos="848" w:val="left"/>
        </w:tabs>
        <w:numPr>
          <w:ilvl w:val="0"/>
          <w:numId w:val="2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prepare, execute, acknowledge, deliver and file Forms ID, 3, 4, and 5 (including any amendments thereto)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with respect to the securities of Dime Community Bancshares, Inc., a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United</w:t>
            </w:r>
          </w:p>
        </w:tc>
        <w:tc>
          <w:tcPr>
            <w:tcW w:w="22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States Securities and</w:t>
            </w:r>
          </w:p>
        </w:tc>
        <w:tc>
          <w:tcPr>
            <w:tcW w:w="22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 Commission,</w:t>
            </w:r>
          </w:p>
        </w:tc>
        <w:tc>
          <w:tcPr>
            <w:tcW w:w="24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national securities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exchanges and the</w:t>
            </w:r>
          </w:p>
        </w:tc>
        <w:tc>
          <w:tcPr>
            <w:tcW w:w="2860" w:type="dxa"/>
            <w:vAlign w:val="bottom"/>
            <w:gridSpan w:val="4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Company, as considered</w:t>
            </w:r>
          </w:p>
        </w:tc>
        <w:tc>
          <w:tcPr>
            <w:tcW w:w="244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Securities Exchange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3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necessary or advisable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Section</w:t>
            </w:r>
          </w:p>
        </w:tc>
        <w:tc>
          <w:tcPr>
            <w:tcW w:w="13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16(a) of the</w:t>
            </w:r>
          </w:p>
        </w:tc>
        <w:tc>
          <w:tcPr>
            <w:tcW w:w="2440" w:type="dxa"/>
            <w:vAlign w:val="bottom"/>
            <w:vMerge w:val="continue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 of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1934</w:t>
            </w:r>
          </w:p>
        </w:tc>
        <w:tc>
          <w:tcPr>
            <w:tcW w:w="31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and the rules and regulations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promulgated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2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thereunder,</w:t>
            </w:r>
          </w:p>
        </w:tc>
        <w:tc>
          <w:tcPr>
            <w:tcW w:w="11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  <w:w w:val="99"/>
              </w:rPr>
              <w:t>as amended</w:t>
            </w:r>
          </w:p>
        </w:tc>
        <w:tc>
          <w:tcPr>
            <w:tcW w:w="66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from</w:t>
            </w:r>
          </w:p>
        </w:tc>
        <w:tc>
          <w:tcPr>
            <w:tcW w:w="8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 to</w:t>
            </w:r>
          </w:p>
        </w:tc>
        <w:tc>
          <w:tcPr>
            <w:tcW w:w="5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time</w:t>
            </w:r>
          </w:p>
        </w:tc>
        <w:tc>
          <w:tcPr>
            <w:tcW w:w="32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(the "Exchange  Act");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left="120" w:right="2719" w:hanging="113"/>
        <w:spacing w:after="0" w:line="269" w:lineRule="auto"/>
        <w:tabs>
          <w:tab w:leader="none" w:pos="848" w:val="left"/>
        </w:tabs>
        <w:numPr>
          <w:ilvl w:val="0"/>
          <w:numId w:val="3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seek or obtain, as the undersigned's representative and on the undersigned's behalf, information on transactions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the Company's securities from any third party, including brokers, employee benefit plan administrators and trustees,</w:t>
      </w:r>
    </w:p>
    <w:p>
      <w:pPr>
        <w:ind w:right="29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the undersigned hereby authorizes any such person to release any such information to each of the undersigned's</w:t>
      </w:r>
    </w:p>
    <w:p>
      <w:pPr>
        <w:ind w:right="2719"/>
        <w:spacing w:after="0" w:line="333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attorneys-in-fact appointed by this Power of Attorney and approves and ratifies any such release of information; and</w:t>
      </w:r>
    </w:p>
    <w:p>
      <w:pPr>
        <w:spacing w:after="0" w:line="33" w:lineRule="exact"/>
        <w:rPr>
          <w:sz w:val="20"/>
          <w:szCs w:val="20"/>
          <w:color w:val="auto"/>
        </w:rPr>
      </w:pPr>
    </w:p>
    <w:p>
      <w:pPr>
        <w:ind w:right="2719" w:firstLine="7"/>
        <w:spacing w:after="0" w:line="269" w:lineRule="auto"/>
        <w:tabs>
          <w:tab w:leader="none" w:pos="832" w:val="left"/>
        </w:tabs>
        <w:numPr>
          <w:ilvl w:val="0"/>
          <w:numId w:val="4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perform any and all other acts which in the discretion of such attorney-in- fact are necessary or desirable for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on behalf of the undersigned in connection with the foregoing.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acknowledges that:</w:t>
      </w:r>
    </w:p>
    <w:p>
      <w:pPr>
        <w:spacing w:after="0" w:line="207" w:lineRule="exact"/>
        <w:rPr>
          <w:sz w:val="20"/>
          <w:szCs w:val="20"/>
          <w:color w:val="auto"/>
        </w:rPr>
      </w:pPr>
    </w:p>
    <w:p>
      <w:pPr>
        <w:ind w:right="28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authorizes, but does not require, each such attorney-in-fact to act in their discretion</w:t>
      </w:r>
    </w:p>
    <w:p>
      <w:pPr>
        <w:ind w:left="120" w:right="2819" w:hanging="104"/>
        <w:spacing w:after="0" w:line="333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on inforn1ation provided to such attorney-in-fact without independent verification of such information;</w:t>
      </w:r>
    </w:p>
    <w:p>
      <w:pPr>
        <w:spacing w:after="0" w:line="33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right="2619" w:firstLine="7"/>
        <w:spacing w:after="0" w:line="269" w:lineRule="auto"/>
        <w:tabs>
          <w:tab w:leader="none" w:pos="832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documents prepared and/or executed by either such attorney-in-fact on behalf of the undersigned pursuant to</w:t>
      </w:r>
    </w:p>
    <w:p>
      <w:pPr>
        <w:ind w:right="3139" w:firstLine="104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will be in such form and will contain such information and disclosure as such attorney-in-fact,</w:t>
      </w:r>
    </w:p>
    <w:p>
      <w:pPr>
        <w:ind w:left="120"/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his or her discretion, deems necessary or desirable;</w:t>
      </w:r>
    </w:p>
    <w:p>
      <w:pPr>
        <w:spacing w:after="0" w:line="175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840" w:hanging="833"/>
        <w:spacing w:after="0"/>
        <w:tabs>
          <w:tab w:leader="none" w:pos="840" w:val="left"/>
        </w:tabs>
        <w:numPr>
          <w:ilvl w:val="0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neither the Company nor either of such attorneys-in-fact assumes</w:t>
      </w:r>
    </w:p>
    <w:p>
      <w:pPr>
        <w:spacing w:after="0" w:line="39" w:lineRule="exact"/>
        <w:rPr>
          <w:rFonts w:ascii="Courier New" w:cs="Courier New" w:eastAsia="Courier New" w:hAnsi="Courier New"/>
          <w:sz w:val="17"/>
          <w:szCs w:val="17"/>
          <w:color w:val="auto"/>
        </w:rPr>
      </w:pPr>
    </w:p>
    <w:p>
      <w:pPr>
        <w:ind w:left="520" w:hanging="409"/>
        <w:spacing w:after="0"/>
        <w:tabs>
          <w:tab w:leader="none" w:pos="520" w:val="left"/>
        </w:tabs>
        <w:numPr>
          <w:ilvl w:val="1"/>
          <w:numId w:val="5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any liability for the undersigned's</w:t>
      </w: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75"/>
        </w:trPr>
        <w:tc>
          <w:tcPr>
            <w:tcW w:w="1780" w:type="dxa"/>
            <w:vAlign w:val="bottom"/>
            <w:gridSpan w:val="2"/>
          </w:tcPr>
          <w:p>
            <w:pPr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responsibility to</w:t>
            </w:r>
          </w:p>
        </w:tc>
        <w:tc>
          <w:tcPr>
            <w:tcW w:w="3260" w:type="dxa"/>
            <w:vAlign w:val="bottom"/>
            <w:gridSpan w:val="2"/>
          </w:tcPr>
          <w:p>
            <w:pPr>
              <w:ind w:left="10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comply with the requirement of</w:t>
            </w:r>
          </w:p>
        </w:tc>
        <w:tc>
          <w:tcPr>
            <w:tcW w:w="2340" w:type="dxa"/>
            <w:vAlign w:val="bottom"/>
          </w:tcPr>
          <w:p>
            <w:pPr>
              <w:ind w:left="60"/>
              <w:spacing w:after="0" w:line="175" w:lineRule="exact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Exchange Act, (ii)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any liability of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 undersigned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for any</w:t>
            </w:r>
          </w:p>
        </w:tc>
        <w:tc>
          <w:tcPr>
            <w:tcW w:w="23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7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failure to comply</w:t>
            </w:r>
          </w:p>
        </w:tc>
        <w:tc>
          <w:tcPr>
            <w:tcW w:w="5600" w:type="dxa"/>
            <w:vAlign w:val="bottom"/>
            <w:gridSpan w:val="3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with such requirements, or (iii) any obligation or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liability of</w:t>
            </w:r>
          </w:p>
        </w:tc>
        <w:tc>
          <w:tcPr>
            <w:tcW w:w="4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the</w:t>
            </w:r>
          </w:p>
        </w:tc>
        <w:tc>
          <w:tcPr>
            <w:tcW w:w="160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undersigned for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profit</w:t>
            </w:r>
          </w:p>
        </w:tc>
        <w:tc>
          <w:tcPr>
            <w:tcW w:w="23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Act; and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92"/>
        </w:trPr>
        <w:tc>
          <w:tcPr>
            <w:tcW w:w="1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disgorgement</w:t>
            </w:r>
          </w:p>
        </w:tc>
        <w:tc>
          <w:tcPr>
            <w:tcW w:w="2080" w:type="dxa"/>
            <w:vAlign w:val="bottom"/>
            <w:gridSpan w:val="2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under Section 16(b)</w:t>
            </w:r>
          </w:p>
        </w:tc>
        <w:tc>
          <w:tcPr>
            <w:tcW w:w="1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Courier New" w:cs="Courier New" w:eastAsia="Courier New" w:hAnsi="Courier New"/>
                <w:sz w:val="17"/>
                <w:szCs w:val="17"/>
                <w:color w:val="auto"/>
              </w:rPr>
              <w:t>of the Exchange</w:t>
            </w:r>
          </w:p>
        </w:tc>
        <w:tc>
          <w:tcPr>
            <w:tcW w:w="2340" w:type="dxa"/>
            <w:vAlign w:val="bottom"/>
            <w:vMerge w:val="continue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107" w:lineRule="exact"/>
        <w:rPr>
          <w:sz w:val="20"/>
          <w:szCs w:val="20"/>
          <w:color w:val="auto"/>
        </w:rPr>
      </w:pPr>
    </w:p>
    <w:p>
      <w:pPr>
        <w:ind w:right="2919" w:firstLine="7"/>
        <w:spacing w:after="0" w:line="269" w:lineRule="auto"/>
        <w:tabs>
          <w:tab w:leader="none" w:pos="832" w:val="left"/>
        </w:tabs>
        <w:numPr>
          <w:ilvl w:val="0"/>
          <w:numId w:val="6"/>
        </w:numPr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does not relieve the undersigned from responsibility for compliance with the</w:t>
      </w:r>
    </w:p>
    <w:p>
      <w:pPr>
        <w:ind w:right="3019"/>
        <w:spacing w:after="0" w:line="249" w:lineRule="auto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undersigned's obligations under the Exchange Act, including without limitation the reporting requirements under</w:t>
      </w:r>
    </w:p>
    <w:p>
      <w:pPr>
        <w:spacing w:after="0"/>
        <w:rPr>
          <w:rFonts w:ascii="Courier New" w:cs="Courier New" w:eastAsia="Courier New" w:hAnsi="Courier New"/>
          <w:sz w:val="17"/>
          <w:szCs w:val="17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Section 16 of the Exchange Act.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left="120" w:right="3659" w:hanging="103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undersigned hereby gives and grants each of the foregoing attorneys-in-fact full power and authority to do</w:t>
      </w:r>
    </w:p>
    <w:p>
      <w:pPr>
        <w:ind w:right="3539" w:firstLine="104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and perform all and every act and thing whatsoever requisite, necessary or appropriate to be done in and about</w:t>
      </w:r>
    </w:p>
    <w:p>
      <w:pPr>
        <w:ind w:right="323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the foregoing matters as fully to all intents and purposes as the undersigned might or could do if present, hereby</w:t>
      </w:r>
    </w:p>
    <w:p>
      <w:pPr>
        <w:ind w:right="3019"/>
        <w:spacing w:after="0" w:line="24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ratifying all that each such attorney-in-fact of, for and on behalf of the undersigned, shall lawfully do or cause to</w:t>
      </w: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be done by virtue of this Limited Power of Attorney.</w:t>
      </w:r>
    </w:p>
    <w:p>
      <w:pPr>
        <w:spacing w:after="0" w:line="175" w:lineRule="exact"/>
        <w:rPr>
          <w:sz w:val="20"/>
          <w:szCs w:val="20"/>
          <w:color w:val="auto"/>
        </w:rPr>
      </w:pPr>
    </w:p>
    <w:p>
      <w:pPr>
        <w:ind w:right="3139"/>
        <w:spacing w:after="0" w:line="269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This Power of Attorney shall remain in full force and effect until the undersigned is no longer required to file Forms</w:t>
      </w:r>
    </w:p>
    <w:p>
      <w:pPr>
        <w:ind w:right="3339"/>
        <w:spacing w:after="0" w:line="277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3, 4, and 5 with respect to the undersigned's holdings of and transactions in securities issued by the Company, unless earlier revoked by the undersigned in a signed writing delivered to the foregoing attorneys-in-fact.</w:t>
      </w:r>
    </w:p>
    <w:p>
      <w:pPr>
        <w:spacing w:after="0" w:line="78" w:lineRule="exact"/>
        <w:rPr>
          <w:sz w:val="20"/>
          <w:szCs w:val="20"/>
          <w:color w:val="auto"/>
        </w:rPr>
      </w:pPr>
    </w:p>
    <w:p>
      <w:pPr>
        <w:ind w:right="2819"/>
        <w:spacing w:after="0" w:line="262" w:lineRule="auto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IN WITNESS WHEREOF, the undersigned has caused this Power of Attorney to be executed as of this 15th day of December, 2022. /s/ Dennis Suskind</w:t>
      </w:r>
    </w:p>
    <w:p>
      <w:pPr>
        <w:spacing w:after="0" w:line="1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(Signature)</w:t>
      </w:r>
    </w:p>
    <w:p>
      <w:pPr>
        <w:spacing w:after="0" w:line="7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Dennis Suskind</w:t>
      </w:r>
    </w:p>
    <w:p>
      <w:pPr>
        <w:sectPr>
          <w:pgSz w:w="11900" w:h="16838" w:orient="portrait"/>
          <w:cols w:equalWidth="0" w:num="1">
            <w:col w:w="9999"/>
          </w:cols>
          <w:pgMar w:left="460" w:top="110" w:right="1440" w:bottom="0" w:gutter="0" w:footer="0" w:header="0"/>
        </w:sectPr>
      </w:pPr>
    </w:p>
    <w:bookmarkStart w:id="2" w:name="page3"/>
    <w:bookmarkEnd w:id="2"/>
    <w:p>
      <w:pPr>
        <w:spacing w:after="0"/>
        <w:rPr>
          <w:sz w:val="20"/>
          <w:szCs w:val="20"/>
          <w:color w:val="auto"/>
        </w:rPr>
      </w:pPr>
      <w:r>
        <w:rPr>
          <w:rFonts w:ascii="Courier New" w:cs="Courier New" w:eastAsia="Courier New" w:hAnsi="Courier New"/>
          <w:sz w:val="17"/>
          <w:szCs w:val="17"/>
          <w:color w:val="auto"/>
        </w:rPr>
        <w:t>(Print Name)</w:t>
      </w:r>
    </w:p>
    <w:sectPr>
      <w:pgSz w:w="11900" w:h="16838" w:orient="portrait"/>
      <w:cols w:equalWidth="0" w:num="1">
        <w:col w:w="9999"/>
      </w:cols>
      <w:pgMar w:left="460" w:top="110" w:right="1440" w:bottom="1440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  <w:font w:name="Courier New">
    <w:panose1 w:val="02070309020205020404"/>
    <w:charset w:val="00"/>
    <w:family w:val="auto"/>
    <w:pitch w:val="fixed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2AE8944A"/>
    <w:multiLevelType w:val="hybridMultilevel"/>
    <w:lvl w:ilvl="0">
      <w:lvlJc w:val="left"/>
      <w:lvlText w:val="**"/>
      <w:numFmt w:val="bullet"/>
      <w:start w:val="1"/>
    </w:lvl>
  </w:abstractNum>
  <w:abstractNum w:abstractNumId="1">
    <w:nsid w:val="625558EC"/>
    <w:multiLevelType w:val="hybridMultilevel"/>
    <w:lvl w:ilvl="0">
      <w:lvlJc w:val="left"/>
      <w:lvlText w:val="(!)"/>
      <w:numFmt w:val="bullet"/>
      <w:start w:val="1"/>
    </w:lvl>
  </w:abstractNum>
  <w:abstractNum w:abstractNumId="2">
    <w:nsid w:val="238E1F29"/>
    <w:multiLevelType w:val="hybridMultilevel"/>
    <w:lvl w:ilvl="0">
      <w:lvlJc w:val="left"/>
      <w:lvlText w:val="(%1)"/>
      <w:numFmt w:val="decimal"/>
      <w:start w:val="2"/>
    </w:lvl>
  </w:abstractNum>
  <w:abstractNum w:abstractNumId="3">
    <w:nsid w:val="46E87CCD"/>
    <w:multiLevelType w:val="hybridMultilevel"/>
    <w:lvl w:ilvl="0">
      <w:lvlJc w:val="left"/>
      <w:lvlText w:val="(%1)"/>
      <w:numFmt w:val="decimal"/>
      <w:start w:val="3"/>
    </w:lvl>
  </w:abstractNum>
  <w:abstractNum w:abstractNumId="4">
    <w:nsid w:val="3D1B58BA"/>
    <w:multiLevelType w:val="hybridMultilevel"/>
    <w:lvl w:ilvl="0">
      <w:lvlJc w:val="left"/>
      <w:lvlText w:val="(%1)"/>
      <w:numFmt w:val="decimal"/>
      <w:start w:val="1"/>
    </w:lvl>
    <w:lvl w:ilvl="1">
      <w:lvlJc w:val="left"/>
      <w:lvlText w:val="(%2)"/>
      <w:numFmt w:val="lowerRoman"/>
      <w:start w:val="1"/>
    </w:lvl>
  </w:abstractNum>
  <w:abstractNum w:abstractNumId="5">
    <w:nsid w:val="507ED7AB"/>
    <w:multiLevelType w:val="hybridMultilevel"/>
    <w:lvl w:ilvl="0">
      <w:lvlJc w:val="left"/>
      <w:lvlText w:val="(%1)"/>
      <w:numFmt w:val="decimal"/>
      <w:start w:val="4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  <w:num w:numId="6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7" Type="http://schemas.openxmlformats.org/officeDocument/2006/relationships/image" Target="media/image8.png"/><Relationship Id="rId18" Type="http://schemas.openxmlformats.org/officeDocument/2006/relationships/image" Target="media/image9.png"/><Relationship Id="rId13" Type="http://schemas.openxmlformats.org/officeDocument/2006/relationships/hyperlink" Target="http://www.sec.gov/cgi-bin/browse-edgar?action=getcompany&amp;CIK=0001178780" TargetMode="External"/><Relationship Id="rId14" Type="http://schemas.openxmlformats.org/officeDocument/2006/relationships/hyperlink" Target="http://www.sec.gov/cgi-bin/browse-edgar?action=getcompany&amp;CIK=000084661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2026-06-10T11:00:54Z</dcterms:created>
  <dcterms:modified xsi:type="dcterms:W3CDTF">2026-06-10T11:00:54Z</dcterms:modified>
</cp:coreProperties>
</file>